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A53A0" w14:textId="706D7314" w:rsidR="006E2C21" w:rsidRPr="00892267" w:rsidRDefault="006E2C21" w:rsidP="006E2C21">
      <w:pPr>
        <w:shd w:val="clear" w:color="auto" w:fill="2F5496" w:themeFill="accent1" w:themeFillShade="BF"/>
        <w:jc w:val="center"/>
        <w:rPr>
          <w:color w:val="FFFFFF" w:themeColor="background1"/>
          <w:sz w:val="24"/>
          <w:szCs w:val="24"/>
        </w:rPr>
      </w:pPr>
      <w:proofErr w:type="spellStart"/>
      <w:r w:rsidRPr="00892267">
        <w:rPr>
          <w:b/>
          <w:color w:val="FFFFFF" w:themeColor="background1"/>
          <w:sz w:val="24"/>
          <w:szCs w:val="24"/>
        </w:rPr>
        <w:t>SoKuL</w:t>
      </w:r>
      <w:proofErr w:type="spellEnd"/>
      <w:r w:rsidRPr="00892267">
        <w:rPr>
          <w:b/>
          <w:color w:val="FFFFFF" w:themeColor="background1"/>
          <w:sz w:val="24"/>
          <w:szCs w:val="24"/>
        </w:rPr>
        <w:t xml:space="preserve"> – Erzählen über Sorgekulturen am Lebensende</w:t>
      </w:r>
      <w:r w:rsidRPr="00892267">
        <w:rPr>
          <w:color w:val="FFFFFF" w:themeColor="background1"/>
          <w:sz w:val="24"/>
          <w:szCs w:val="24"/>
        </w:rPr>
        <w:t xml:space="preserve"> </w:t>
      </w:r>
      <w:r w:rsidRPr="00892267">
        <w:rPr>
          <w:color w:val="FFFFFF" w:themeColor="background1"/>
          <w:sz w:val="24"/>
          <w:szCs w:val="24"/>
        </w:rPr>
        <w:br/>
        <w:t>Schüler*innen forschen im intergen</w:t>
      </w:r>
      <w:r w:rsidR="00262681" w:rsidRPr="00892267">
        <w:rPr>
          <w:color w:val="FFFFFF" w:themeColor="background1"/>
          <w:sz w:val="24"/>
          <w:szCs w:val="24"/>
        </w:rPr>
        <w:t>e</w:t>
      </w:r>
      <w:r w:rsidRPr="00892267">
        <w:rPr>
          <w:color w:val="FFFFFF" w:themeColor="background1"/>
          <w:sz w:val="24"/>
          <w:szCs w:val="24"/>
        </w:rPr>
        <w:t>rationalen und interkulturellen Austausch</w:t>
      </w:r>
    </w:p>
    <w:p w14:paraId="3796DC3F" w14:textId="77777777" w:rsidR="006E2C21" w:rsidRPr="00892267" w:rsidRDefault="006E2C21" w:rsidP="006E2C21">
      <w:pPr>
        <w:rPr>
          <w:sz w:val="24"/>
          <w:szCs w:val="24"/>
        </w:rPr>
      </w:pPr>
    </w:p>
    <w:p w14:paraId="5C55837A" w14:textId="7D3A6C6C" w:rsidR="007F59D0" w:rsidRPr="000D218E" w:rsidRDefault="00CE3BB3" w:rsidP="000D218E">
      <w:pPr>
        <w:spacing w:after="240" w:line="240" w:lineRule="auto"/>
        <w:jc w:val="both"/>
        <w:outlineLvl w:val="2"/>
        <w:rPr>
          <w:rFonts w:eastAsia="Times New Roman" w:cstheme="minorHAnsi"/>
          <w:lang w:eastAsia="de-DE"/>
        </w:rPr>
      </w:pPr>
      <w:r w:rsidRPr="000D218E">
        <w:rPr>
          <w:noProof/>
        </w:rPr>
        <w:drawing>
          <wp:anchor distT="0" distB="0" distL="114300" distR="114300" simplePos="0" relativeHeight="251658240" behindDoc="0" locked="0" layoutInCell="1" allowOverlap="1" wp14:anchorId="556C93C7" wp14:editId="064113EF">
            <wp:simplePos x="0" y="0"/>
            <wp:positionH relativeFrom="margin">
              <wp:posOffset>4473575</wp:posOffset>
            </wp:positionH>
            <wp:positionV relativeFrom="paragraph">
              <wp:posOffset>54610</wp:posOffset>
            </wp:positionV>
            <wp:extent cx="1277620" cy="170497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7620" cy="1704975"/>
                    </a:xfrm>
                    <a:prstGeom prst="rect">
                      <a:avLst/>
                    </a:prstGeom>
                  </pic:spPr>
                </pic:pic>
              </a:graphicData>
            </a:graphic>
            <wp14:sizeRelH relativeFrom="margin">
              <wp14:pctWidth>0</wp14:pctWidth>
            </wp14:sizeRelH>
            <wp14:sizeRelV relativeFrom="margin">
              <wp14:pctHeight>0</wp14:pctHeight>
            </wp14:sizeRelV>
          </wp:anchor>
        </w:drawing>
      </w:r>
      <w:r w:rsidR="007F59D0" w:rsidRPr="000D218E">
        <w:rPr>
          <w:rFonts w:eastAsia="Times New Roman" w:cstheme="minorHAnsi"/>
          <w:lang w:eastAsia="de-DE"/>
        </w:rPr>
        <w:t>„Care“ – oft mit Sorge übersetzt –</w:t>
      </w:r>
      <w:r w:rsidR="000D218E" w:rsidRPr="000D218E">
        <w:rPr>
          <w:rFonts w:eastAsia="Times New Roman" w:cstheme="minorHAnsi"/>
          <w:lang w:eastAsia="de-DE"/>
        </w:rPr>
        <w:t xml:space="preserve"> </w:t>
      </w:r>
      <w:r w:rsidR="007F59D0" w:rsidRPr="000D218E">
        <w:rPr>
          <w:rFonts w:eastAsia="Times New Roman" w:cstheme="minorHAnsi"/>
          <w:lang w:eastAsia="de-DE"/>
        </w:rPr>
        <w:t>bezeichnet eine Praxis der Achtsamkeit und steht für eine praktizierte Grundüberzeugung, für fürsorgliche Aktivitäten und achtsame Zuwendung. In einem breiten, politischen und politikwissenschaftlichen Verständnis bezeichnet „Care“ eine Politik der Sorge, an der sich Organisationen, Gemeinden oder auch die gesamte Gesellschaft orientieren können und sollen. „Sorgekulturen“ sind Kulturen von sozialen Systemen, also von Familien, Teams, Organisationen oder Gemeinden, die sich um die Sorge für verletzliche Menschen bemühen. Im Zentrum steht die Förderung gesellschaftlicher und organisationaler Rahmenbedingungen, die gute Sorge lebbar machen.</w:t>
      </w:r>
    </w:p>
    <w:p w14:paraId="57A1B809" w14:textId="0E4FA1C8" w:rsidR="007F59D0" w:rsidRPr="000D218E" w:rsidRDefault="007F59D0" w:rsidP="000D218E">
      <w:pPr>
        <w:spacing w:after="240" w:line="240" w:lineRule="auto"/>
        <w:jc w:val="both"/>
        <w:rPr>
          <w:rFonts w:eastAsia="Times New Roman" w:cstheme="minorHAnsi"/>
          <w:lang w:eastAsia="de-DE"/>
        </w:rPr>
      </w:pPr>
      <w:r w:rsidRPr="000D218E">
        <w:rPr>
          <w:rFonts w:eastAsia="Times New Roman" w:cstheme="minorHAnsi"/>
          <w:lang w:eastAsia="de-DE"/>
        </w:rPr>
        <w:t>Viele Schüler und Schülerinnen sowie Studierende in Pflegeausbildungen begegnen während ihrer ersten Praktika zum ersten Mal sterbenden Menschen. Nicht immer sind sie gut auf die emotionalen Auswirkungen vorbereitet, die ein Todesfall auf sie haben kann. Das Projekt will hier einen Raum eröffnen, indem sie ihre Erfahrungen erzählen und reflektieren können.</w:t>
      </w:r>
    </w:p>
    <w:p w14:paraId="721E0D81" w14:textId="78E2B40D" w:rsidR="007F59D0" w:rsidRPr="000D218E" w:rsidRDefault="007F59D0" w:rsidP="000D218E">
      <w:pPr>
        <w:spacing w:after="240" w:line="240" w:lineRule="auto"/>
        <w:jc w:val="both"/>
        <w:rPr>
          <w:rFonts w:eastAsia="Times New Roman" w:cstheme="minorHAnsi"/>
          <w:lang w:eastAsia="de-DE"/>
        </w:rPr>
      </w:pPr>
      <w:r w:rsidRPr="000D218E">
        <w:rPr>
          <w:rFonts w:eastAsia="Times New Roman" w:cstheme="minorHAnsi"/>
          <w:lang w:eastAsia="de-DE"/>
        </w:rPr>
        <w:t xml:space="preserve">Dies soll in 12-15 intergenerationellen und interkulturellen Erzählcafés und in 8-10 qualitativen narrativen Einzelinterviews geschehen. Erzählt wird </w:t>
      </w:r>
      <w:r w:rsidR="0011154C">
        <w:rPr>
          <w:rFonts w:eastAsia="Times New Roman" w:cstheme="minorHAnsi"/>
          <w:lang w:eastAsia="de-DE"/>
        </w:rPr>
        <w:t xml:space="preserve">an unterschiedlichen Orten </w:t>
      </w:r>
      <w:r w:rsidRPr="000D218E">
        <w:rPr>
          <w:rFonts w:eastAsia="Times New Roman" w:cstheme="minorHAnsi"/>
          <w:lang w:eastAsia="de-DE"/>
        </w:rPr>
        <w:t>gemeinsam mit Menschen mit Demenz</w:t>
      </w:r>
      <w:r w:rsidR="001B0B83" w:rsidRPr="000D218E">
        <w:rPr>
          <w:rFonts w:eastAsia="Times New Roman" w:cstheme="minorHAnsi"/>
          <w:lang w:eastAsia="de-DE"/>
        </w:rPr>
        <w:t xml:space="preserve"> (</w:t>
      </w:r>
      <w:r w:rsidR="009776DD" w:rsidRPr="000D218E">
        <w:rPr>
          <w:rFonts w:eastAsia="Times New Roman" w:cstheme="minorHAnsi"/>
          <w:lang w:eastAsia="de-DE"/>
        </w:rPr>
        <w:t xml:space="preserve">Verein </w:t>
      </w:r>
      <w:r w:rsidR="001B0B83" w:rsidRPr="000D218E">
        <w:rPr>
          <w:rFonts w:eastAsia="Times New Roman" w:cstheme="minorHAnsi"/>
          <w:lang w:eastAsia="de-DE"/>
        </w:rPr>
        <w:t>PROMENZ)</w:t>
      </w:r>
      <w:r w:rsidRPr="000D218E">
        <w:rPr>
          <w:rFonts w:eastAsia="Times New Roman" w:cstheme="minorHAnsi"/>
          <w:lang w:eastAsia="de-DE"/>
        </w:rPr>
        <w:t xml:space="preserve"> und mit hochbetagten Menschen </w:t>
      </w:r>
      <w:r w:rsidR="0029764E" w:rsidRPr="000D218E">
        <w:rPr>
          <w:rFonts w:eastAsia="Times New Roman" w:cstheme="minorHAnsi"/>
          <w:lang w:eastAsia="de-DE"/>
        </w:rPr>
        <w:t xml:space="preserve">(CS Caritas </w:t>
      </w:r>
      <w:proofErr w:type="spellStart"/>
      <w:r w:rsidR="0029764E" w:rsidRPr="000D218E">
        <w:rPr>
          <w:rFonts w:eastAsia="Times New Roman" w:cstheme="minorHAnsi"/>
          <w:lang w:eastAsia="de-DE"/>
        </w:rPr>
        <w:t>Socialis</w:t>
      </w:r>
      <w:proofErr w:type="spellEnd"/>
      <w:r w:rsidR="00147007" w:rsidRPr="000D218E">
        <w:rPr>
          <w:rFonts w:eastAsia="Times New Roman" w:cstheme="minorHAnsi"/>
          <w:lang w:eastAsia="de-DE"/>
        </w:rPr>
        <w:t xml:space="preserve">, </w:t>
      </w:r>
      <w:r w:rsidR="00300428" w:rsidRPr="000D218E">
        <w:rPr>
          <w:rFonts w:eastAsia="Times New Roman" w:cstheme="minorHAnsi"/>
          <w:lang w:eastAsia="de-DE"/>
        </w:rPr>
        <w:t>Doku Lebensgeschichten</w:t>
      </w:r>
      <w:r w:rsidR="0029764E" w:rsidRPr="000D218E">
        <w:rPr>
          <w:rFonts w:eastAsia="Times New Roman" w:cstheme="minorHAnsi"/>
          <w:lang w:eastAsia="de-DE"/>
        </w:rPr>
        <w:t xml:space="preserve">) </w:t>
      </w:r>
      <w:r w:rsidRPr="000D218E">
        <w:rPr>
          <w:rFonts w:eastAsia="Times New Roman" w:cstheme="minorHAnsi"/>
          <w:lang w:eastAsia="de-DE"/>
        </w:rPr>
        <w:t xml:space="preserve">als Citizen </w:t>
      </w:r>
      <w:proofErr w:type="spellStart"/>
      <w:r w:rsidRPr="000D218E">
        <w:rPr>
          <w:rFonts w:eastAsia="Times New Roman" w:cstheme="minorHAnsi"/>
          <w:lang w:eastAsia="de-DE"/>
        </w:rPr>
        <w:t>Scientists</w:t>
      </w:r>
      <w:proofErr w:type="spellEnd"/>
      <w:r w:rsidRPr="000D218E">
        <w:rPr>
          <w:rFonts w:eastAsia="Times New Roman" w:cstheme="minorHAnsi"/>
          <w:lang w:eastAsia="de-DE"/>
        </w:rPr>
        <w:t xml:space="preserve">. Schüler und Schülerinnen der Caritas Schule für Sozialberufe (Wien) und Studierende am FH Campus Donaustadt (Wien) werden die Erzählcafés mit vorbereiten, sich an ihnen beteiligen und sie </w:t>
      </w:r>
      <w:proofErr w:type="spellStart"/>
      <w:r w:rsidRPr="000D218E">
        <w:rPr>
          <w:rFonts w:eastAsia="Times New Roman" w:cstheme="minorHAnsi"/>
          <w:lang w:eastAsia="de-DE"/>
        </w:rPr>
        <w:t>ko</w:t>
      </w:r>
      <w:proofErr w:type="spellEnd"/>
      <w:r w:rsidRPr="000D218E">
        <w:rPr>
          <w:rFonts w:eastAsia="Times New Roman" w:cstheme="minorHAnsi"/>
          <w:lang w:eastAsia="de-DE"/>
        </w:rPr>
        <w:t>-moderieren. Die Erzählcafés werden auf digitalem Tonträger aufgezeichnet und in Kooperation zwischen Forschenden und Auszubildenden ausgewertet. Auf diese Weise wird das Projekt innovatives Wissen über Erzählcafés als Forschungsmethode generieren.</w:t>
      </w:r>
    </w:p>
    <w:p w14:paraId="05F8FEB6" w14:textId="6E1D6C76" w:rsidR="007F59D0" w:rsidRDefault="007F59D0" w:rsidP="000D218E">
      <w:pPr>
        <w:spacing w:after="240"/>
        <w:rPr>
          <w:rFonts w:eastAsia="Times New Roman" w:cstheme="minorHAnsi"/>
          <w:lang w:eastAsia="de-DE"/>
        </w:rPr>
      </w:pPr>
      <w:r w:rsidRPr="000D218E">
        <w:rPr>
          <w:rFonts w:eastAsia="Times New Roman" w:cstheme="minorHAnsi"/>
          <w:lang w:eastAsia="de-DE"/>
        </w:rPr>
        <w:t>Im Projekt sollen mehrere Transferprodukte entstehen: Im Unterrichtspaket „Erzählcafé“ sollen alle Materialien, die zur Durchführung der Erzählcafés entwickelt werden, anonymisiert für den Unterricht und für die interessierte Öffentlichkeit zur Verfügung stehen. Aus einzelnen Erzählungen zu Sorgekulturen am Lebensende sollen kurze, anonymisierte Geschichten als „</w:t>
      </w:r>
      <w:proofErr w:type="spellStart"/>
      <w:r w:rsidRPr="000D218E">
        <w:rPr>
          <w:rFonts w:eastAsia="Times New Roman" w:cstheme="minorHAnsi"/>
          <w:lang w:eastAsia="de-DE"/>
        </w:rPr>
        <w:t>teaching</w:t>
      </w:r>
      <w:proofErr w:type="spellEnd"/>
      <w:r w:rsidRPr="000D218E">
        <w:rPr>
          <w:rFonts w:eastAsia="Times New Roman" w:cstheme="minorHAnsi"/>
          <w:lang w:eastAsia="de-DE"/>
        </w:rPr>
        <w:t xml:space="preserve"> </w:t>
      </w:r>
      <w:proofErr w:type="spellStart"/>
      <w:r w:rsidRPr="000D218E">
        <w:rPr>
          <w:rFonts w:eastAsia="Times New Roman" w:cstheme="minorHAnsi"/>
          <w:lang w:eastAsia="de-DE"/>
        </w:rPr>
        <w:t>cases</w:t>
      </w:r>
      <w:proofErr w:type="spellEnd"/>
      <w:r w:rsidRPr="000D218E">
        <w:rPr>
          <w:rFonts w:eastAsia="Times New Roman" w:cstheme="minorHAnsi"/>
          <w:lang w:eastAsia="de-DE"/>
        </w:rPr>
        <w:t>“ entwickelt werden</w:t>
      </w:r>
      <w:bookmarkStart w:id="0" w:name="_GoBack"/>
      <w:bookmarkEnd w:id="0"/>
      <w:r w:rsidRPr="000D218E">
        <w:rPr>
          <w:rFonts w:eastAsia="Times New Roman" w:cstheme="minorHAnsi"/>
          <w:lang w:eastAsia="de-DE"/>
        </w:rPr>
        <w:t xml:space="preserve">. Ein Kurzfilm „Sorgekulturen am Lebensende“ mit Beiträgen der Schüler, Schülerinnen und der Studierenden und von Citizen </w:t>
      </w:r>
      <w:proofErr w:type="spellStart"/>
      <w:r w:rsidRPr="000D218E">
        <w:rPr>
          <w:rFonts w:eastAsia="Times New Roman" w:cstheme="minorHAnsi"/>
          <w:lang w:eastAsia="de-DE"/>
        </w:rPr>
        <w:t>Scientists</w:t>
      </w:r>
      <w:proofErr w:type="spellEnd"/>
      <w:r w:rsidRPr="000D218E">
        <w:rPr>
          <w:rFonts w:eastAsia="Times New Roman" w:cstheme="minorHAnsi"/>
          <w:lang w:eastAsia="de-DE"/>
        </w:rPr>
        <w:t xml:space="preserve"> soll im dritten Projektjahr aufgenommen werden und für den Unterricht zur Verfügung stehen. Für die wissenschaftliche Verbreitung der Ergebnisse sollen im Projekt mehrere wissenschaftliche Publikationen und eine kumulative Dissertation entstehen.</w:t>
      </w:r>
      <w:r w:rsidR="009733B4" w:rsidRPr="000D218E">
        <w:rPr>
          <w:rFonts w:eastAsia="Times New Roman" w:cstheme="minorHAnsi"/>
          <w:lang w:eastAsia="de-DE"/>
        </w:rPr>
        <w:t xml:space="preserve"> </w:t>
      </w:r>
      <w:r w:rsidR="00BF39D2" w:rsidRPr="000D218E">
        <w:rPr>
          <w:rFonts w:eastAsia="Times New Roman" w:cstheme="minorHAnsi"/>
          <w:lang w:eastAsia="de-DE"/>
        </w:rPr>
        <w:t>Das Citizen Science-Forschungsprojekt wird vom Institut für Pflegewissenschaft der Universität Wien geleitet und in Kooperation mit dem Verein Sorgenetz durchgeführt.</w:t>
      </w:r>
      <w:r w:rsidR="0023737F">
        <w:rPr>
          <w:rFonts w:eastAsia="Times New Roman" w:cstheme="minorHAnsi"/>
          <w:lang w:eastAsia="de-DE"/>
        </w:rPr>
        <w:t xml:space="preserve"> </w:t>
      </w:r>
      <w:r w:rsidR="0023737F">
        <w:rPr>
          <w:color w:val="000000"/>
          <w:lang w:val="de-AT"/>
        </w:rPr>
        <w:t xml:space="preserve">Das Projekt wird </w:t>
      </w:r>
      <w:r w:rsidR="0023737F">
        <w:t>vom  </w:t>
      </w:r>
      <w:hyperlink r:id="rId8" w:tgtFrame="_blank" w:history="1">
        <w:r w:rsidR="0023737F">
          <w:rPr>
            <w:rStyle w:val="Hyperlink"/>
          </w:rPr>
          <w:t>Bundesministeriu</w:t>
        </w:r>
        <w:r w:rsidR="0023737F">
          <w:rPr>
            <w:rStyle w:val="Hyperlink"/>
          </w:rPr>
          <w:t>m</w:t>
        </w:r>
        <w:r w:rsidR="0023737F">
          <w:rPr>
            <w:rStyle w:val="Hyperlink"/>
          </w:rPr>
          <w:t xml:space="preserve"> für Bildung, Wissenschaft und Forschung</w:t>
        </w:r>
      </w:hyperlink>
      <w:r w:rsidR="0023737F">
        <w:t xml:space="preserve"> </w:t>
      </w:r>
      <w:r w:rsidR="0023737F">
        <w:rPr>
          <w:color w:val="000000"/>
          <w:lang w:val="de-AT"/>
        </w:rPr>
        <w:t xml:space="preserve">im Rahmen der Programmschiene </w:t>
      </w:r>
      <w:hyperlink r:id="rId9" w:history="1">
        <w:proofErr w:type="spellStart"/>
        <w:r w:rsidR="0023737F">
          <w:rPr>
            <w:rStyle w:val="Hyperlink"/>
          </w:rPr>
          <w:t>OeAD</w:t>
        </w:r>
        <w:proofErr w:type="spellEnd"/>
        <w:r w:rsidR="0023737F">
          <w:rPr>
            <w:rStyle w:val="Hyperlink"/>
          </w:rPr>
          <w:t xml:space="preserve"> – Sparkling Science 2.0</w:t>
        </w:r>
      </w:hyperlink>
      <w:r w:rsidR="0023737F">
        <w:t xml:space="preserve"> gefördert.</w:t>
      </w:r>
    </w:p>
    <w:p w14:paraId="193A9769" w14:textId="77777777" w:rsidR="000D218E" w:rsidRPr="000D218E" w:rsidRDefault="000D218E" w:rsidP="000D218E">
      <w:pPr>
        <w:spacing w:after="240"/>
        <w:rPr>
          <w:rFonts w:eastAsia="Times New Roman" w:cstheme="minorHAnsi"/>
          <w:lang w:eastAsia="de-DE"/>
        </w:rPr>
      </w:pPr>
    </w:p>
    <w:p w14:paraId="10969E3A" w14:textId="77777777" w:rsidR="000D3B28" w:rsidRPr="000D218E" w:rsidRDefault="00797A22" w:rsidP="000D218E">
      <w:pPr>
        <w:pStyle w:val="berschrift5"/>
        <w:spacing w:before="0" w:after="240"/>
        <w:rPr>
          <w:rFonts w:asciiTheme="minorHAnsi" w:eastAsia="Times New Roman" w:hAnsiTheme="minorHAnsi" w:cstheme="minorHAnsi"/>
          <w:color w:val="auto"/>
          <w:lang w:eastAsia="de-DE"/>
        </w:rPr>
      </w:pPr>
      <w:r w:rsidRPr="000D218E">
        <w:rPr>
          <w:rFonts w:asciiTheme="minorHAnsi" w:eastAsia="Times New Roman" w:hAnsiTheme="minorHAnsi" w:cstheme="minorHAnsi"/>
          <w:color w:val="auto"/>
          <w:lang w:eastAsia="de-DE"/>
        </w:rPr>
        <w:t xml:space="preserve">Ansprechpersonen für Fragen zum Projekt: </w:t>
      </w:r>
    </w:p>
    <w:p w14:paraId="3BC75165" w14:textId="77777777" w:rsidR="000D3B28" w:rsidRPr="000D218E" w:rsidRDefault="000D3B28" w:rsidP="000D218E">
      <w:pPr>
        <w:pStyle w:val="berschrift5"/>
        <w:spacing w:before="0" w:after="240"/>
        <w:rPr>
          <w:rFonts w:asciiTheme="minorHAnsi" w:eastAsia="Times New Roman" w:hAnsiTheme="minorHAnsi" w:cstheme="minorHAnsi"/>
          <w:color w:val="auto"/>
          <w:lang w:eastAsia="de-DE"/>
        </w:rPr>
      </w:pPr>
      <w:proofErr w:type="spellStart"/>
      <w:r w:rsidRPr="000D218E">
        <w:rPr>
          <w:rFonts w:asciiTheme="minorHAnsi" w:eastAsia="Times New Roman" w:hAnsiTheme="minorHAnsi" w:cstheme="minorHAnsi"/>
          <w:color w:val="auto"/>
          <w:lang w:eastAsia="de-DE"/>
        </w:rPr>
        <w:t>Assoz</w:t>
      </w:r>
      <w:proofErr w:type="spellEnd"/>
      <w:r w:rsidRPr="000D218E">
        <w:rPr>
          <w:rFonts w:asciiTheme="minorHAnsi" w:eastAsia="Times New Roman" w:hAnsiTheme="minorHAnsi" w:cstheme="minorHAnsi"/>
          <w:color w:val="auto"/>
          <w:lang w:eastAsia="de-DE"/>
        </w:rPr>
        <w:t>.-</w:t>
      </w:r>
      <w:proofErr w:type="spellStart"/>
      <w:r w:rsidRPr="000D218E">
        <w:rPr>
          <w:rFonts w:asciiTheme="minorHAnsi" w:eastAsia="Times New Roman" w:hAnsiTheme="minorHAnsi" w:cstheme="minorHAnsi"/>
          <w:color w:val="auto"/>
          <w:lang w:eastAsia="de-DE"/>
        </w:rPr>
        <w:t>Prof.Dr</w:t>
      </w:r>
      <w:proofErr w:type="spellEnd"/>
      <w:r w:rsidRPr="000D218E">
        <w:rPr>
          <w:rFonts w:asciiTheme="minorHAnsi" w:eastAsia="Times New Roman" w:hAnsiTheme="minorHAnsi" w:cstheme="minorHAnsi"/>
          <w:color w:val="auto"/>
          <w:lang w:eastAsia="de-DE"/>
        </w:rPr>
        <w:t>. Katharina Heimerl (</w:t>
      </w:r>
      <w:hyperlink r:id="rId10" w:history="1">
        <w:r w:rsidRPr="000D218E">
          <w:rPr>
            <w:rFonts w:asciiTheme="minorHAnsi" w:eastAsia="Times New Roman" w:hAnsiTheme="minorHAnsi" w:cstheme="minorHAnsi"/>
            <w:color w:val="auto"/>
            <w:lang w:eastAsia="de-DE"/>
          </w:rPr>
          <w:t>katharina.heimerl@univie.ac.at</w:t>
        </w:r>
      </w:hyperlink>
      <w:r w:rsidRPr="000D218E">
        <w:rPr>
          <w:rFonts w:asciiTheme="minorHAnsi" w:eastAsia="Times New Roman" w:hAnsiTheme="minorHAnsi" w:cstheme="minorHAnsi"/>
          <w:color w:val="auto"/>
          <w:lang w:eastAsia="de-DE"/>
        </w:rPr>
        <w:t>)</w:t>
      </w:r>
    </w:p>
    <w:p w14:paraId="10A81951" w14:textId="21E26DDD" w:rsidR="007F59D0" w:rsidRPr="000D218E" w:rsidRDefault="000D3B28" w:rsidP="000D218E">
      <w:pPr>
        <w:spacing w:after="240"/>
      </w:pPr>
      <w:r w:rsidRPr="000D218E">
        <w:rPr>
          <w:lang w:eastAsia="de-DE"/>
        </w:rPr>
        <w:t>Hutter Evelyn, MA (</w:t>
      </w:r>
      <w:hyperlink r:id="rId11" w:history="1">
        <w:r w:rsidRPr="000D218E">
          <w:rPr>
            <w:lang w:eastAsia="de-DE"/>
          </w:rPr>
          <w:t>evelyn.hutter@univie.ac.at</w:t>
        </w:r>
      </w:hyperlink>
      <w:r w:rsidRPr="000D218E">
        <w:rPr>
          <w:lang w:eastAsia="de-DE"/>
        </w:rPr>
        <w:t xml:space="preserve">) </w:t>
      </w:r>
    </w:p>
    <w:sectPr w:rsidR="007F59D0" w:rsidRPr="000D218E" w:rsidSect="00904F68">
      <w:headerReference w:type="default" r:id="rId12"/>
      <w:footerReference w:type="default" r:id="rId13"/>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FC47F" w14:textId="77777777" w:rsidR="007F59D0" w:rsidRDefault="007F59D0" w:rsidP="007F59D0">
      <w:pPr>
        <w:spacing w:after="0" w:line="240" w:lineRule="auto"/>
      </w:pPr>
      <w:r>
        <w:separator/>
      </w:r>
    </w:p>
  </w:endnote>
  <w:endnote w:type="continuationSeparator" w:id="0">
    <w:p w14:paraId="57EB826C" w14:textId="77777777" w:rsidR="007F59D0" w:rsidRDefault="007F59D0" w:rsidP="007F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070842"/>
      <w:docPartObj>
        <w:docPartGallery w:val="Page Numbers (Bottom of Page)"/>
        <w:docPartUnique/>
      </w:docPartObj>
    </w:sdtPr>
    <w:sdtEndPr/>
    <w:sdtContent>
      <w:p w14:paraId="76B316C9" w14:textId="35A26501" w:rsidR="007F59D0" w:rsidRDefault="007F59D0">
        <w:pPr>
          <w:pStyle w:val="Fuzeile"/>
          <w:jc w:val="right"/>
        </w:pPr>
        <w:r>
          <w:fldChar w:fldCharType="begin"/>
        </w:r>
        <w:r>
          <w:instrText>PAGE   \* MERGEFORMAT</w:instrText>
        </w:r>
        <w:r>
          <w:fldChar w:fldCharType="separate"/>
        </w:r>
        <w:r>
          <w:t>2</w:t>
        </w:r>
        <w:r>
          <w:fldChar w:fldCharType="end"/>
        </w:r>
      </w:p>
    </w:sdtContent>
  </w:sdt>
  <w:p w14:paraId="77612826" w14:textId="77777777" w:rsidR="007F59D0" w:rsidRDefault="007F59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A1F82" w14:textId="77777777" w:rsidR="007F59D0" w:rsidRDefault="007F59D0" w:rsidP="007F59D0">
      <w:pPr>
        <w:spacing w:after="0" w:line="240" w:lineRule="auto"/>
      </w:pPr>
      <w:r>
        <w:separator/>
      </w:r>
    </w:p>
  </w:footnote>
  <w:footnote w:type="continuationSeparator" w:id="0">
    <w:p w14:paraId="0EF5688B" w14:textId="77777777" w:rsidR="007F59D0" w:rsidRDefault="007F59D0" w:rsidP="007F5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C435" w14:textId="76D5F131" w:rsidR="00955AB5" w:rsidRDefault="00904F68" w:rsidP="00955AB5">
    <w:pPr>
      <w:pStyle w:val="Kopfzeile"/>
      <w:tabs>
        <w:tab w:val="clear" w:pos="4536"/>
        <w:tab w:val="clear" w:pos="9072"/>
        <w:tab w:val="left" w:pos="8385"/>
      </w:tabs>
    </w:pPr>
    <w:r>
      <w:rPr>
        <w:noProof/>
      </w:rPr>
      <w:drawing>
        <wp:anchor distT="0" distB="0" distL="114300" distR="114300" simplePos="0" relativeHeight="251659264" behindDoc="1" locked="0" layoutInCell="1" allowOverlap="1" wp14:anchorId="1F5D569E" wp14:editId="3592A240">
          <wp:simplePos x="0" y="0"/>
          <wp:positionH relativeFrom="margin">
            <wp:align>right</wp:align>
          </wp:positionH>
          <wp:positionV relativeFrom="paragraph">
            <wp:posOffset>-44189</wp:posOffset>
          </wp:positionV>
          <wp:extent cx="673200" cy="691200"/>
          <wp:effectExtent l="0" t="0" r="0" b="0"/>
          <wp:wrapTight wrapText="bothSides">
            <wp:wrapPolygon edited="0">
              <wp:start x="6113" y="0"/>
              <wp:lineTo x="0" y="2978"/>
              <wp:lineTo x="0" y="15485"/>
              <wp:lineTo x="2445" y="19059"/>
              <wp:lineTo x="5502" y="20846"/>
              <wp:lineTo x="15283" y="20846"/>
              <wp:lineTo x="18340" y="19059"/>
              <wp:lineTo x="20785" y="15485"/>
              <wp:lineTo x="20785" y="2978"/>
              <wp:lineTo x="14672" y="0"/>
              <wp:lineTo x="6113"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200" cy="691200"/>
                  </a:xfrm>
                  <a:prstGeom prst="rect">
                    <a:avLst/>
                  </a:prstGeom>
                  <a:noFill/>
                </pic:spPr>
              </pic:pic>
            </a:graphicData>
          </a:graphic>
          <wp14:sizeRelH relativeFrom="margin">
            <wp14:pctWidth>0</wp14:pctWidth>
          </wp14:sizeRelH>
          <wp14:sizeRelV relativeFrom="margin">
            <wp14:pctHeight>0</wp14:pctHeight>
          </wp14:sizeRelV>
        </wp:anchor>
      </w:drawing>
    </w:r>
    <w:r w:rsidR="006868AE">
      <w:rPr>
        <w:noProof/>
      </w:rPr>
      <w:drawing>
        <wp:anchor distT="0" distB="0" distL="114300" distR="114300" simplePos="0" relativeHeight="251660288" behindDoc="1" locked="0" layoutInCell="1" allowOverlap="1" wp14:anchorId="49D64F46" wp14:editId="30697D5D">
          <wp:simplePos x="0" y="0"/>
          <wp:positionH relativeFrom="margin">
            <wp:align>left</wp:align>
          </wp:positionH>
          <wp:positionV relativeFrom="paragraph">
            <wp:posOffset>-31563</wp:posOffset>
          </wp:positionV>
          <wp:extent cx="1962000" cy="806400"/>
          <wp:effectExtent l="0" t="0" r="635" b="0"/>
          <wp:wrapTight wrapText="bothSides">
            <wp:wrapPolygon edited="0">
              <wp:start x="0" y="0"/>
              <wp:lineTo x="0" y="20936"/>
              <wp:lineTo x="21397" y="20936"/>
              <wp:lineTo x="21397"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7637"/>
                  <a:stretch/>
                </pic:blipFill>
                <pic:spPr bwMode="auto">
                  <a:xfrm>
                    <a:off x="0" y="0"/>
                    <a:ext cx="1962000" cy="80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5AB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3B"/>
    <w:rsid w:val="000D218E"/>
    <w:rsid w:val="000D3B28"/>
    <w:rsid w:val="0011154C"/>
    <w:rsid w:val="00147007"/>
    <w:rsid w:val="001B0B83"/>
    <w:rsid w:val="0023737F"/>
    <w:rsid w:val="002559B1"/>
    <w:rsid w:val="00262681"/>
    <w:rsid w:val="0029764E"/>
    <w:rsid w:val="002B5FEF"/>
    <w:rsid w:val="00300428"/>
    <w:rsid w:val="003A2AC4"/>
    <w:rsid w:val="003C2248"/>
    <w:rsid w:val="00484BE9"/>
    <w:rsid w:val="00620C8E"/>
    <w:rsid w:val="006868AE"/>
    <w:rsid w:val="006E2C21"/>
    <w:rsid w:val="00721998"/>
    <w:rsid w:val="00797A22"/>
    <w:rsid w:val="007C7717"/>
    <w:rsid w:val="007F59D0"/>
    <w:rsid w:val="00877180"/>
    <w:rsid w:val="00892267"/>
    <w:rsid w:val="00904F68"/>
    <w:rsid w:val="00955AB5"/>
    <w:rsid w:val="009733B4"/>
    <w:rsid w:val="009776DD"/>
    <w:rsid w:val="00A9602A"/>
    <w:rsid w:val="00B547B9"/>
    <w:rsid w:val="00B64A58"/>
    <w:rsid w:val="00B8373B"/>
    <w:rsid w:val="00B93433"/>
    <w:rsid w:val="00BF39D2"/>
    <w:rsid w:val="00C1780B"/>
    <w:rsid w:val="00CE3BB3"/>
    <w:rsid w:val="00FF3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8F1F28"/>
  <w15:chartTrackingRefBased/>
  <w15:docId w15:val="{6317D05D-06C8-4F8C-B4C9-8A93A21D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7F59D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F59D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next w:val="Standard"/>
    <w:link w:val="berschrift5Zchn"/>
    <w:uiPriority w:val="9"/>
    <w:semiHidden/>
    <w:unhideWhenUsed/>
    <w:qFormat/>
    <w:rsid w:val="000D3B2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59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59D0"/>
  </w:style>
  <w:style w:type="paragraph" w:styleId="Fuzeile">
    <w:name w:val="footer"/>
    <w:basedOn w:val="Standard"/>
    <w:link w:val="FuzeileZchn"/>
    <w:uiPriority w:val="99"/>
    <w:unhideWhenUsed/>
    <w:rsid w:val="007F59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59D0"/>
  </w:style>
  <w:style w:type="character" w:customStyle="1" w:styleId="berschrift2Zchn">
    <w:name w:val="Überschrift 2 Zchn"/>
    <w:basedOn w:val="Absatz-Standardschriftart"/>
    <w:link w:val="berschrift2"/>
    <w:uiPriority w:val="9"/>
    <w:rsid w:val="007F59D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F59D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F59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F59D0"/>
    <w:rPr>
      <w:b/>
      <w:bCs/>
    </w:rPr>
  </w:style>
  <w:style w:type="character" w:customStyle="1" w:styleId="berschrift5Zchn">
    <w:name w:val="Überschrift 5 Zchn"/>
    <w:basedOn w:val="Absatz-Standardschriftart"/>
    <w:link w:val="berschrift5"/>
    <w:uiPriority w:val="9"/>
    <w:semiHidden/>
    <w:rsid w:val="000D3B28"/>
    <w:rPr>
      <w:rFonts w:asciiTheme="majorHAnsi" w:eastAsiaTheme="majorEastAsia" w:hAnsiTheme="majorHAnsi" w:cstheme="majorBidi"/>
      <w:color w:val="2F5496" w:themeColor="accent1" w:themeShade="BF"/>
    </w:rPr>
  </w:style>
  <w:style w:type="character" w:styleId="Hyperlink">
    <w:name w:val="Hyperlink"/>
    <w:basedOn w:val="Absatz-Standardschriftart"/>
    <w:uiPriority w:val="99"/>
    <w:unhideWhenUsed/>
    <w:rsid w:val="000D3B28"/>
    <w:rPr>
      <w:color w:val="0000FF"/>
      <w:u w:val="single"/>
    </w:rPr>
  </w:style>
  <w:style w:type="character" w:styleId="NichtaufgelsteErwhnung">
    <w:name w:val="Unresolved Mention"/>
    <w:basedOn w:val="Absatz-Standardschriftart"/>
    <w:uiPriority w:val="99"/>
    <w:semiHidden/>
    <w:unhideWhenUsed/>
    <w:rsid w:val="000D3B28"/>
    <w:rPr>
      <w:color w:val="605E5C"/>
      <w:shd w:val="clear" w:color="auto" w:fill="E1DFDD"/>
    </w:rPr>
  </w:style>
  <w:style w:type="character" w:styleId="BesuchterLink">
    <w:name w:val="FollowedHyperlink"/>
    <w:basedOn w:val="Absatz-Standardschriftart"/>
    <w:uiPriority w:val="99"/>
    <w:semiHidden/>
    <w:unhideWhenUsed/>
    <w:rsid w:val="00237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0013">
      <w:bodyDiv w:val="1"/>
      <w:marLeft w:val="0"/>
      <w:marRight w:val="0"/>
      <w:marTop w:val="0"/>
      <w:marBottom w:val="0"/>
      <w:divBdr>
        <w:top w:val="none" w:sz="0" w:space="0" w:color="auto"/>
        <w:left w:val="none" w:sz="0" w:space="0" w:color="auto"/>
        <w:bottom w:val="none" w:sz="0" w:space="0" w:color="auto"/>
        <w:right w:val="none" w:sz="0" w:space="0" w:color="auto"/>
      </w:divBdr>
    </w:div>
    <w:div w:id="506747057">
      <w:bodyDiv w:val="1"/>
      <w:marLeft w:val="0"/>
      <w:marRight w:val="0"/>
      <w:marTop w:val="0"/>
      <w:marBottom w:val="0"/>
      <w:divBdr>
        <w:top w:val="none" w:sz="0" w:space="0" w:color="auto"/>
        <w:left w:val="none" w:sz="0" w:space="0" w:color="auto"/>
        <w:bottom w:val="none" w:sz="0" w:space="0" w:color="auto"/>
        <w:right w:val="none" w:sz="0" w:space="0" w:color="auto"/>
      </w:divBdr>
    </w:div>
    <w:div w:id="1115907694">
      <w:bodyDiv w:val="1"/>
      <w:marLeft w:val="0"/>
      <w:marRight w:val="0"/>
      <w:marTop w:val="0"/>
      <w:marBottom w:val="0"/>
      <w:divBdr>
        <w:top w:val="none" w:sz="0" w:space="0" w:color="auto"/>
        <w:left w:val="none" w:sz="0" w:space="0" w:color="auto"/>
        <w:bottom w:val="none" w:sz="0" w:space="0" w:color="auto"/>
        <w:right w:val="none" w:sz="0" w:space="0" w:color="auto"/>
      </w:divBdr>
      <w:divsChild>
        <w:div w:id="445732198">
          <w:marLeft w:val="0"/>
          <w:marRight w:val="0"/>
          <w:marTop w:val="0"/>
          <w:marBottom w:val="0"/>
          <w:divBdr>
            <w:top w:val="none" w:sz="0" w:space="0" w:color="auto"/>
            <w:left w:val="none" w:sz="0" w:space="0" w:color="auto"/>
            <w:bottom w:val="none" w:sz="0" w:space="0" w:color="auto"/>
            <w:right w:val="none" w:sz="0" w:space="0" w:color="auto"/>
          </w:divBdr>
          <w:divsChild>
            <w:div w:id="3203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bwf.gv.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velyn.hutter@univie.ac.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linkTo_UnCryptMailto('ocknvq,mcvjctkpc0jgkogtnBwpkxkg0ce0cv');" TargetMode="External"/><Relationship Id="rId4" Type="http://schemas.openxmlformats.org/officeDocument/2006/relationships/webSettings" Target="webSettings.xml"/><Relationship Id="rId9" Type="http://schemas.openxmlformats.org/officeDocument/2006/relationships/hyperlink" Target="https://www.sparklingscience.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FF1C0-E90E-43F8-840A-6C347E03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Hutter</dc:creator>
  <cp:keywords/>
  <dc:description/>
  <cp:lastModifiedBy>Evelyn Hutter</cp:lastModifiedBy>
  <cp:revision>8</cp:revision>
  <cp:lastPrinted>2022-11-11T15:49:00Z</cp:lastPrinted>
  <dcterms:created xsi:type="dcterms:W3CDTF">2022-11-07T17:40:00Z</dcterms:created>
  <dcterms:modified xsi:type="dcterms:W3CDTF">2022-12-05T08:36:00Z</dcterms:modified>
</cp:coreProperties>
</file>